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</w:p>
    <w:p w:rsidR="00B640B3" w:rsidRPr="00BB63EF" w:rsidRDefault="00B640B3" w:rsidP="00BB63EF">
      <w:pPr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noProof w:val="0"/>
          <w:sz w:val="32"/>
          <w:szCs w:val="32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b/>
          <w:bCs/>
          <w:noProof w:val="0"/>
          <w:sz w:val="32"/>
          <w:szCs w:val="32"/>
          <w:vertAlign w:val="baseline"/>
          <w:lang w:bidi="ar-SA"/>
        </w:rPr>
        <w:t>SOCIAL CONTROL AND DEVIANCE</w:t>
      </w:r>
    </w:p>
    <w:p w:rsidR="00BB63EF" w:rsidRPr="00BB63EF" w:rsidRDefault="00BB63EF" w:rsidP="00BB63EF">
      <w:pPr>
        <w:spacing w:after="0" w:line="360" w:lineRule="auto"/>
        <w:jc w:val="center"/>
        <w:rPr>
          <w:rFonts w:asciiTheme="majorBidi" w:eastAsia="Times New Roman" w:hAnsiTheme="majorBidi" w:cstheme="majorBidi"/>
          <w:noProof w:val="0"/>
          <w:sz w:val="32"/>
          <w:szCs w:val="32"/>
          <w:vertAlign w:val="baseline"/>
          <w:lang w:bidi="ar-SA"/>
        </w:rPr>
      </w:pP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Every group within society, and even human society itself, depends on norms for its existence. These very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norms make social life possible by making behavior predictable. We can count on most people most of the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time to meet the expectations of others. As a result there is some kind of 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social order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in the society.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 xml:space="preserve">Social order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is a group's usual and customary social arrangements, on which members depend and on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which they base their lives. Without social order there is likely to be chaos.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Social Control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Every society or group develops its mechanism for making its members to obey the norms for the smooth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functioning of its life. These are the attempts of society to regulate people's thoughts and behavior. This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process, may be formal or informal, is referred to as 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>social control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. Hence </w:t>
      </w:r>
      <w:r w:rsidRPr="00BB63EF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 xml:space="preserve">social control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is a group's formal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and informal means of enforcing its norms.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Deviance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Sociologists use the term 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deviance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to refer to the violation of norms. 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How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a society defines deviance, 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which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is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branded as deviant, and 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what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people decide to do about deviance all have to do the way society is organized.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Hence: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... </w:t>
      </w:r>
      <w:r w:rsidR="00BB63EF"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>It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 is not the act itself, but the reactions to the act, that makes something deviant.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In other words, people's behavior must be viewed from the framework of the culture in which that takes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place. Therefore it is group's definition of behavior, not the behavior itself that makes it deviant.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Perhaps everybody violates the norms of society, but every violation may not be defined as deviance. 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So, what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is deviance",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lastRenderedPageBreak/>
        <w:t>is the creation of the soci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ety i.e. an act to which people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responds negatively is deviance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.Social creation of deviance and crime is also called </w:t>
      </w:r>
      <w:r w:rsidRPr="00BB63EF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 xml:space="preserve">social construction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of deviance and crime.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="00BB63EF"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>The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 preceding discussion can also be called as "relativity of deviance."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An act, which is called deviance by one group in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one culture, is considered as praise worthy by another group in another culture. Similarly what is deviance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at one time may not be considered so at another time. Look at somebody who is called by one group as a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terrorist and by another as a freedom fighter. Sociologists usually use the term 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deviance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non-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judgmentally. The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concept of deviance can be applied to individual acts and to the activity of groups.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Deviant group behavior may result in deviant sub-culture.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Crime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Crime is the violation of norms that are written into law. An act approved in one group may be a crime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punishable by death in another group, which suggests the cultural relativity of crime. Look at honor killing,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homosexuality, polygamy, and cousin marriages; these are all examples of cultural relativity of crime. Acts of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suicide bombers may be considered as positive (acts of bravery) in one situation and negative in another.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Deviance and crime are not synonymous but these may overlap. In fact deviance is much broader than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crime because it can apply to all those acts, which violate the norms of society; norms may be unwritten.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The crimes are such acts that violate those norms that are enacted into the laws of society with special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agencies for their enforcement.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Deviants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:</w:t>
      </w:r>
    </w:p>
    <w:p w:rsid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Deviants are those people who violate the norms and rules of society. People usually react negatively against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such violations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.</w:t>
      </w:r>
      <w:bookmarkStart w:id="0" w:name="page00002"/>
      <w:bookmarkEnd w:id="0"/>
    </w:p>
    <w:p w:rsidR="00BB63EF" w:rsidRDefault="00BB63EF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</w:p>
    <w:p w:rsidR="00BB63EF" w:rsidRDefault="00BB63EF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lastRenderedPageBreak/>
        <w:t>Stigma: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To be considered as deviant, a person may not have to do anything. Sociologist Erving </w:t>
      </w:r>
      <w:proofErr w:type="spellStart"/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Goffman</w:t>
      </w:r>
      <w:proofErr w:type="spellEnd"/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used the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term </w:t>
      </w:r>
      <w:r w:rsidRPr="00BB63EF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 xml:space="preserve">stigma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to refer to attributes that discredit people. These are the "blemishes" that discredit a person's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claim to a "normal" identity. Without the choice of a person these are the violations of norms of ability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(maazoor i.e. handicapped due to blindness, deafness, mental disability), and norms of appearance (facial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birthmark, obesity). It can also be involuntary membership in groups such as relatives of criminals or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victims of AIDS. The stigma becomes a person's master status, defining him or her as deviant.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 stigma operates as a master status overpowering other aspects of social identity so that a person is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discredited in the minds of others, becoming socially isolated, and may start following a deviant behavior.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In this perspective, as individuals develop a stronger commitment to deviant behavior they typically acquire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a </w:t>
      </w:r>
      <w:r w:rsidRPr="00BB63EF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stigma, a powerfully negative label that greatly changes a person's self-concept and social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identity.</w:t>
      </w:r>
    </w:p>
    <w:p w:rsidR="00BB63EF" w:rsidRPr="00BB63EF" w:rsidRDefault="00BB63EF" w:rsidP="00BB63EF">
      <w:pPr>
        <w:spacing w:after="0" w:line="360" w:lineRule="auto"/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</w:pP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Juvenile Delinquency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Juvenile delinquency refers to the violation of legal standards by the young. Who is young is again a relative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concept and has social construction. Nevertheless, it is defined under the law of the country.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Labeling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Labeling implies giving "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>bad-name" (</w:t>
      </w:r>
      <w:proofErr w:type="spellStart"/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>budnaam</w:t>
      </w:r>
      <w:proofErr w:type="spellEnd"/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)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to individuals. It implies that the labels people are given affect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their own and others' perceptions of them, thus channeling their behavior either into deviance or into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conformity.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A labeling theory has been developed by Howard Becker, under which there is 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>an assertion that deviance and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>conformity result not so much from what people do as from how others respond to those actions.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lastRenderedPageBreak/>
        <w:t>Some people are tagged with a negative social label that radically changes a person's self-concept and social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identity. This very label could act as a `master status' as discussed earlier.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No act is intrinsically deviant; it is the people's creation. In fact it is the creation of people in 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power,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who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impose the labels (categories of deviance). 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Deviant behavior is behavior that people so label.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Individual accepts the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label and acts accordingly.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Labeling a child as delinquent is actually stigmatizing him as criminal, and resultantly he is likely to be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considered as untrustworthy. Society isolates him and he gets isolated.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Primary and Secondary Deviation</w:t>
      </w:r>
    </w:p>
    <w:p w:rsidR="00B640B3" w:rsidRPr="00BB63EF" w:rsidRDefault="00B640B3" w:rsidP="00BB63EF">
      <w:pPr>
        <w:spacing w:after="0" w:line="360" w:lineRule="auto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The action that provokes only slight reaction from others and has little effect on a person's self-concept is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primary deviance.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For example skipping school or initial act of stealing may be ignored. But when people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notice some one's deviance and make something of it and give a label on repeated violations, may be as a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reaction the person repeatedly violates a norm and begins to take on a deviant identity. This may be called</w:t>
      </w:r>
      <w:r w:rsidR="00BB63EF"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BB63E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as secondary deviation</w:t>
      </w:r>
    </w:p>
    <w:p w:rsidR="00E36795" w:rsidRPr="00BB63EF" w:rsidRDefault="00E36795" w:rsidP="00BB63EF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sectPr w:rsidR="00E36795" w:rsidRPr="00BB63EF" w:rsidSect="00E36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40B3"/>
    <w:rsid w:val="00706BF7"/>
    <w:rsid w:val="00B451DA"/>
    <w:rsid w:val="00B640B3"/>
    <w:rsid w:val="00BB63EF"/>
    <w:rsid w:val="00E36795"/>
    <w:rsid w:val="00E640A5"/>
    <w:rsid w:val="00F23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Jameel Noori Nastaleeq"/>
        <w:sz w:val="22"/>
        <w:szCs w:val="22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795"/>
    <w:rPr>
      <w:noProof/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40B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0B3"/>
    <w:rPr>
      <w:rFonts w:ascii="Tahoma" w:hAnsi="Tahoma" w:cs="Tahoma"/>
      <w:noProof/>
      <w:sz w:val="16"/>
      <w:szCs w:val="16"/>
      <w:lang w:bidi="ur-P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3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2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8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07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3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6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1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3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1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3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7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4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7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3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0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8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4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2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3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6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35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1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1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8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5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907</Words>
  <Characters>5174</Characters>
  <Application>Microsoft Office Word</Application>
  <DocSecurity>0</DocSecurity>
  <Lines>43</Lines>
  <Paragraphs>12</Paragraphs>
  <ScaleCrop>false</ScaleCrop>
  <Company/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</dc:creator>
  <cp:lastModifiedBy>Ikram</cp:lastModifiedBy>
  <cp:revision>2</cp:revision>
  <dcterms:created xsi:type="dcterms:W3CDTF">2020-03-29T08:21:00Z</dcterms:created>
  <dcterms:modified xsi:type="dcterms:W3CDTF">2020-03-29T08:21:00Z</dcterms:modified>
</cp:coreProperties>
</file>